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C9D" w14:textId="64C47D98" w:rsidR="009951DB" w:rsidRDefault="009951DB" w:rsidP="009951DB">
      <w:r>
        <w:t xml:space="preserve">You are welcome to use the following text to contact your </w:t>
      </w:r>
      <w:r w:rsidR="009C79BB">
        <w:t>member of Congress</w:t>
      </w:r>
      <w:r>
        <w:t xml:space="preserve"> via e-mail, letter or using the information in a phone call or meeting. It is helpful, but not necessary, to include personal information about your experience with stalking as a victim, friend, or caregiver.</w:t>
      </w:r>
    </w:p>
    <w:p w14:paraId="121337AB" w14:textId="77777777" w:rsidR="009951DB" w:rsidRDefault="009951DB" w:rsidP="009951DB">
      <w:pPr>
        <w:jc w:val="center"/>
      </w:pPr>
    </w:p>
    <w:p w14:paraId="36519804" w14:textId="2163F0A2" w:rsidR="00F74595" w:rsidRDefault="00994F8D" w:rsidP="0099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If you need additional assistance contacting your state legislature to promote strengthening the stalking laws in your state, please send an e-mail to </w:t>
      </w:r>
      <w:hyperlink r:id="rId7" w:history="1">
        <w:r w:rsidRPr="00D24191">
          <w:rPr>
            <w:rStyle w:val="Hyperlink"/>
          </w:rPr>
          <w:t>info@unfollowme.com</w:t>
        </w:r>
      </w:hyperlink>
    </w:p>
    <w:p w14:paraId="37523B66" w14:textId="77777777" w:rsidR="00994F8D" w:rsidRDefault="00994F8D"/>
    <w:p w14:paraId="2893BBBC" w14:textId="0B208D32" w:rsidR="00994F8D" w:rsidRDefault="00BE6EE6">
      <w:r>
        <w:t xml:space="preserve">I am writing in strong support of the Strengthening Protections for Domestic Violence and Stalking Survivors Act of 2023 (H.R. 905 / S. 321). As a supporter, I recognize this bill will help protect those vulnerable to crime. </w:t>
      </w:r>
    </w:p>
    <w:p w14:paraId="6A1813D9" w14:textId="77777777" w:rsidR="00BE6EE6" w:rsidRDefault="00BE6EE6"/>
    <w:p w14:paraId="7B8B6F37" w14:textId="0AD563B0" w:rsidR="00BE6EE6" w:rsidRDefault="00BE6EE6">
      <w:r>
        <w:t xml:space="preserve">However, the protections for victims in this act should be expanded to include </w:t>
      </w:r>
      <w:r w:rsidRPr="00BE6EE6">
        <w:t xml:space="preserve">language to make the </w:t>
      </w:r>
      <w:r>
        <w:t xml:space="preserve">National Crime Information Center – Protection Order File (NCIC-POF) </w:t>
      </w:r>
      <w:r>
        <w:t xml:space="preserve">mandatory for all jurisdictions </w:t>
      </w:r>
      <w:r w:rsidRPr="00BE6EE6">
        <w:rPr>
          <w:u w:val="single"/>
        </w:rPr>
        <w:t>and</w:t>
      </w:r>
      <w:r>
        <w:t xml:space="preserve"> </w:t>
      </w:r>
      <w:r w:rsidRPr="00BE6EE6">
        <w:t xml:space="preserve">publicly </w:t>
      </w:r>
      <w:r>
        <w:t>available</w:t>
      </w:r>
      <w:r w:rsidRPr="00BE6EE6">
        <w:t>.</w:t>
      </w:r>
    </w:p>
    <w:p w14:paraId="79AE0ADF" w14:textId="77777777" w:rsidR="00BE6EE6" w:rsidRDefault="00BE6EE6"/>
    <w:p w14:paraId="6F8456DD" w14:textId="77777777" w:rsidR="009205D9" w:rsidRDefault="00A8014D" w:rsidP="009205D9">
      <w:pPr>
        <w:jc w:val="both"/>
      </w:pPr>
      <w:r>
        <w:t xml:space="preserve">Millions of stalking victims are never heard because of ineffective laws and lack of law enforcement training. </w:t>
      </w:r>
    </w:p>
    <w:p w14:paraId="3F21A016" w14:textId="77777777" w:rsidR="009205D9" w:rsidRDefault="009205D9" w:rsidP="009205D9">
      <w:pPr>
        <w:jc w:val="both"/>
      </w:pPr>
    </w:p>
    <w:p w14:paraId="7D69653E" w14:textId="43055884" w:rsidR="00994F8D" w:rsidRDefault="00A8014D" w:rsidP="009205D9">
      <w:pPr>
        <w:jc w:val="both"/>
      </w:pPr>
      <w:r>
        <w:t>An estimated 13.5 million people experience stalking per year</w:t>
      </w:r>
      <w:r>
        <w:rPr>
          <w:rStyle w:val="FootnoteReference"/>
        </w:rPr>
        <w:footnoteReference w:id="1"/>
      </w:r>
      <w:r>
        <w:t>, yet only 16% will have a report filed by law enforcement</w:t>
      </w:r>
      <w:r>
        <w:rPr>
          <w:rStyle w:val="FootnoteReference"/>
        </w:rPr>
        <w:footnoteReference w:id="2"/>
      </w:r>
      <w:r>
        <w:t xml:space="preserve"> resulting in 1.2% of perpetrators getting arrested with a 12% conviction rate</w:t>
      </w:r>
      <w:r w:rsidR="009951DB">
        <w:rPr>
          <w:rStyle w:val="FootnoteReference"/>
        </w:rPr>
        <w:footnoteReference w:id="3"/>
      </w:r>
      <w:r>
        <w:t>. Essentially, only 0.1% of stalking incidents result in a conviction.</w:t>
      </w:r>
      <w:r w:rsidR="00D14CF1" w:rsidRPr="00D14CF1">
        <w:t xml:space="preserve"> </w:t>
      </w:r>
      <w:r w:rsidR="00D14CF1">
        <w:t>Even so, there exists a high recidivism rate of stalking perpetrators</w:t>
      </w:r>
      <w:r w:rsidR="00D14CF1">
        <w:rPr>
          <w:rStyle w:val="FootnoteReference"/>
        </w:rPr>
        <w:footnoteReference w:id="4"/>
      </w:r>
      <w:r w:rsidR="00D14CF1">
        <w:t>.</w:t>
      </w:r>
    </w:p>
    <w:p w14:paraId="19F2A82A" w14:textId="77777777" w:rsidR="001D6BBE" w:rsidRDefault="001D6BBE" w:rsidP="009205D9">
      <w:pPr>
        <w:jc w:val="both"/>
      </w:pPr>
    </w:p>
    <w:p w14:paraId="24E5F735" w14:textId="3261F546" w:rsidR="001D6BBE" w:rsidRDefault="001D6BBE" w:rsidP="009205D9">
      <w:pPr>
        <w:jc w:val="both"/>
      </w:pPr>
      <w:r>
        <w:t xml:space="preserve">The </w:t>
      </w:r>
      <w:r w:rsidR="00D14CF1">
        <w:t xml:space="preserve">NCIC-POF </w:t>
      </w:r>
      <w:r>
        <w:t xml:space="preserve">is a registry of summary information on Protective Orders, accessible primarily by law enforcement and local judicial jurisdictions. Participation among jurisdictions is </w:t>
      </w:r>
      <w:r w:rsidR="00D14CF1">
        <w:t>voluntary but</w:t>
      </w:r>
      <w:r>
        <w:t xml:space="preserve"> should become mandatory in the interest of public safety. </w:t>
      </w:r>
    </w:p>
    <w:p w14:paraId="4951CA44" w14:textId="77777777" w:rsidR="00D14CF1" w:rsidRDefault="00D14CF1" w:rsidP="009205D9">
      <w:pPr>
        <w:jc w:val="both"/>
      </w:pPr>
    </w:p>
    <w:p w14:paraId="06D1A81F" w14:textId="5F5452E4" w:rsidR="00D14CF1" w:rsidRDefault="00D14CF1" w:rsidP="009205D9">
      <w:pPr>
        <w:jc w:val="both"/>
      </w:pPr>
      <w:r>
        <w:t>To reduce domestic violence and, specifically, stalking, this registry should be made available to the public with a sufficient level of detail such that an individual can make an informed decision</w:t>
      </w:r>
      <w:r w:rsidR="009205D9">
        <w:t xml:space="preserve"> about potential intimate partners</w:t>
      </w:r>
      <w:r>
        <w:t>. Congress should consider the benefit to public safety of modeling the NCIC-POF after the National Sex Offender Public Website (NSOPW).</w:t>
      </w:r>
    </w:p>
    <w:p w14:paraId="04A7D5B1" w14:textId="2B8F06EE" w:rsidR="00A8014D" w:rsidRPr="009205D9" w:rsidRDefault="009205D9" w:rsidP="009205D9">
      <w:pPr>
        <w:jc w:val="both"/>
        <w:rPr>
          <w:b/>
          <w:bCs/>
        </w:rPr>
      </w:pPr>
      <w:r w:rsidRPr="009205D9">
        <w:rPr>
          <w:b/>
          <w:bCs/>
        </w:rPr>
        <w:t xml:space="preserve">Please support </w:t>
      </w:r>
      <w:r w:rsidR="00941E42">
        <w:rPr>
          <w:b/>
          <w:bCs/>
        </w:rPr>
        <w:t>H.R. 905/</w:t>
      </w:r>
      <w:r w:rsidRPr="009205D9">
        <w:rPr>
          <w:b/>
          <w:bCs/>
        </w:rPr>
        <w:t xml:space="preserve">S.321 </w:t>
      </w:r>
      <w:r w:rsidRPr="009205D9">
        <w:rPr>
          <w:b/>
          <w:bCs/>
          <w:i/>
          <w:iCs/>
        </w:rPr>
        <w:t>Strengthening Protections for Domestic Violence and Stalking Survivors Act of 2023</w:t>
      </w:r>
      <w:r w:rsidRPr="009205D9">
        <w:rPr>
          <w:b/>
          <w:bCs/>
        </w:rPr>
        <w:t xml:space="preserve"> and expand it to include language to make the NCIC-POF </w:t>
      </w:r>
      <w:r w:rsidR="00BE6EE6">
        <w:rPr>
          <w:b/>
          <w:bCs/>
        </w:rPr>
        <w:t xml:space="preserve">mandatory for all jurisdictions and </w:t>
      </w:r>
      <w:r w:rsidRPr="009205D9">
        <w:rPr>
          <w:b/>
          <w:bCs/>
        </w:rPr>
        <w:t xml:space="preserve">publicly </w:t>
      </w:r>
      <w:r w:rsidR="00BE6EE6">
        <w:rPr>
          <w:b/>
          <w:bCs/>
        </w:rPr>
        <w:t>avail</w:t>
      </w:r>
      <w:r w:rsidRPr="009205D9">
        <w:rPr>
          <w:b/>
          <w:bCs/>
        </w:rPr>
        <w:t>able.</w:t>
      </w:r>
    </w:p>
    <w:p w14:paraId="227D642A" w14:textId="77777777" w:rsidR="00A8014D" w:rsidRDefault="00A8014D"/>
    <w:sectPr w:rsidR="00A8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6816" w14:textId="77777777" w:rsidR="00327608" w:rsidRDefault="00327608" w:rsidP="00A8014D">
      <w:r>
        <w:separator/>
      </w:r>
    </w:p>
  </w:endnote>
  <w:endnote w:type="continuationSeparator" w:id="0">
    <w:p w14:paraId="3003CFCA" w14:textId="77777777" w:rsidR="00327608" w:rsidRDefault="00327608" w:rsidP="00A8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26CB" w14:textId="77777777" w:rsidR="00327608" w:rsidRDefault="00327608" w:rsidP="00A8014D">
      <w:r>
        <w:separator/>
      </w:r>
    </w:p>
  </w:footnote>
  <w:footnote w:type="continuationSeparator" w:id="0">
    <w:p w14:paraId="4C6E1433" w14:textId="77777777" w:rsidR="00327608" w:rsidRDefault="00327608" w:rsidP="00A8014D">
      <w:r>
        <w:continuationSeparator/>
      </w:r>
    </w:p>
  </w:footnote>
  <w:footnote w:id="1">
    <w:p w14:paraId="78EE7F08" w14:textId="210DA2BB" w:rsidR="00A8014D" w:rsidRDefault="00A80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014D">
        <w:t xml:space="preserve">Smith, S.G., Basile, K.C., &amp; </w:t>
      </w:r>
      <w:proofErr w:type="spellStart"/>
      <w:r w:rsidRPr="00A8014D">
        <w:t>Kresnow</w:t>
      </w:r>
      <w:proofErr w:type="spellEnd"/>
      <w:r w:rsidRPr="00A8014D">
        <w:t xml:space="preserve">, M. (2022). The National Intimate Partner and Sexual Violence Survey (NISVS): </w:t>
      </w:r>
      <w:r w:rsidRPr="00A8014D">
        <w:rPr>
          <w:i/>
          <w:iCs/>
        </w:rPr>
        <w:t>2016/2017 Report on Stalking</w:t>
      </w:r>
      <w:r w:rsidRPr="00A8014D">
        <w:t>. Atlanta, GA: National Center for Injury Prevention and Control, Centers for Disease control and Prevention.</w:t>
      </w:r>
    </w:p>
  </w:footnote>
  <w:footnote w:id="2">
    <w:p w14:paraId="4BEA75D5" w14:textId="139790ED" w:rsidR="00A8014D" w:rsidRDefault="00A80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51DB">
        <w:t>Morgan, R.E.,</w:t>
      </w:r>
      <w:r w:rsidRPr="00A8014D">
        <w:t xml:space="preserve"> &amp; </w:t>
      </w:r>
      <w:r w:rsidR="009951DB">
        <w:t>Truman, J.L</w:t>
      </w:r>
      <w:r w:rsidRPr="00A8014D">
        <w:t>. (20</w:t>
      </w:r>
      <w:r w:rsidR="009951DB">
        <w:t>22</w:t>
      </w:r>
      <w:r w:rsidRPr="00A8014D">
        <w:t xml:space="preserve">). </w:t>
      </w:r>
      <w:r w:rsidRPr="009951DB">
        <w:rPr>
          <w:i/>
          <w:iCs/>
        </w:rPr>
        <w:t>Stalking Victimization</w:t>
      </w:r>
      <w:r w:rsidR="009951DB" w:rsidRPr="009951DB">
        <w:rPr>
          <w:i/>
          <w:iCs/>
        </w:rPr>
        <w:t>, 2019</w:t>
      </w:r>
      <w:r w:rsidRPr="00A8014D">
        <w:t>. Washington, DC: Bureau of Justice Statistic</w:t>
      </w:r>
      <w:r>
        <w:t>s.</w:t>
      </w:r>
    </w:p>
  </w:footnote>
  <w:footnote w:id="3">
    <w:p w14:paraId="5D516ADB" w14:textId="0AD33445" w:rsidR="009951DB" w:rsidRDefault="009951DB">
      <w:pPr>
        <w:pStyle w:val="FootnoteText"/>
      </w:pPr>
      <w:r>
        <w:rPr>
          <w:rStyle w:val="FootnoteReference"/>
        </w:rPr>
        <w:footnoteRef/>
      </w:r>
      <w:r>
        <w:t xml:space="preserve"> Baum, </w:t>
      </w:r>
      <w:r w:rsidRPr="009951DB">
        <w:t xml:space="preserve">K., Catalano, S., &amp; Rand, M. (2009). </w:t>
      </w:r>
      <w:r w:rsidRPr="009951DB">
        <w:rPr>
          <w:i/>
          <w:iCs/>
        </w:rPr>
        <w:t>Stalking Victimization in the United States</w:t>
      </w:r>
      <w:r w:rsidRPr="009951DB">
        <w:t>. Washington, DC: Bureau of Justice Statistic</w:t>
      </w:r>
      <w:r>
        <w:t>s.</w:t>
      </w:r>
    </w:p>
  </w:footnote>
  <w:footnote w:id="4">
    <w:p w14:paraId="3FF302BD" w14:textId="77777777" w:rsidR="00D14CF1" w:rsidRDefault="00D14CF1" w:rsidP="00D14C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951DB">
        <w:t>Mohandie</w:t>
      </w:r>
      <w:proofErr w:type="spellEnd"/>
      <w:r w:rsidRPr="009951DB">
        <w:t xml:space="preserve">, K., </w:t>
      </w:r>
      <w:proofErr w:type="spellStart"/>
      <w:r w:rsidRPr="009951DB">
        <w:t>Meloy</w:t>
      </w:r>
      <w:proofErr w:type="spellEnd"/>
      <w:r w:rsidRPr="009951DB">
        <w:t xml:space="preserve">, J.R., McGowan, M.G., &amp; Williams, J. (2006). </w:t>
      </w:r>
      <w:r w:rsidRPr="009951DB">
        <w:rPr>
          <w:i/>
          <w:iCs/>
        </w:rPr>
        <w:t>The RECON Typology of Stalking: Reliability and Validity Based upon a Large Sample of North American Stalkers</w:t>
      </w:r>
      <w:r w:rsidRPr="009951DB">
        <w:t>. Journal of Forensic Sciences, 51(1): 147-155.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D"/>
    <w:rsid w:val="001D6BBE"/>
    <w:rsid w:val="00327608"/>
    <w:rsid w:val="008C53A0"/>
    <w:rsid w:val="009205D9"/>
    <w:rsid w:val="00941E42"/>
    <w:rsid w:val="00994F8D"/>
    <w:rsid w:val="009951DB"/>
    <w:rsid w:val="009C79BB"/>
    <w:rsid w:val="00A8014D"/>
    <w:rsid w:val="00BE6EE6"/>
    <w:rsid w:val="00D14CF1"/>
    <w:rsid w:val="00E80815"/>
    <w:rsid w:val="00E86AA2"/>
    <w:rsid w:val="00F5289C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CA943"/>
  <w15:chartTrackingRefBased/>
  <w15:docId w15:val="{E774E16F-2BDB-7340-A81A-434A215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1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follow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BD21B-92CF-014E-8FFB-7601FF8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5</cp:revision>
  <dcterms:created xsi:type="dcterms:W3CDTF">2023-03-30T16:37:00Z</dcterms:created>
  <dcterms:modified xsi:type="dcterms:W3CDTF">2023-04-03T16:16:00Z</dcterms:modified>
</cp:coreProperties>
</file>